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7192" w:rsidRDefault="00747192" w:rsidP="00841839">
      <w:pPr>
        <w:spacing w:line="240" w:lineRule="auto"/>
        <w:rPr>
          <w:rFonts w:ascii="Times New Roman" w:hAnsi="Times New Roman" w:cs="Times New Roman"/>
          <w:b/>
          <w:sz w:val="24"/>
          <w:szCs w:val="24"/>
        </w:rPr>
      </w:pPr>
      <w:r w:rsidRPr="00954334">
        <w:rPr>
          <w:rFonts w:ascii="Times New Roman" w:hAnsi="Times New Roman" w:cs="Times New Roman"/>
          <w:b/>
          <w:sz w:val="24"/>
          <w:szCs w:val="24"/>
        </w:rPr>
        <w:t>Cultures and Ideas</w:t>
      </w:r>
    </w:p>
    <w:p w:rsidR="00141C0F" w:rsidRDefault="00141C0F" w:rsidP="00841839">
      <w:pPr>
        <w:spacing w:after="0" w:line="240" w:lineRule="auto"/>
        <w:rPr>
          <w:rFonts w:ascii="Times New Roman" w:hAnsi="Times New Roman" w:cs="Times New Roman"/>
          <w:b/>
        </w:rPr>
      </w:pPr>
      <w:r>
        <w:rPr>
          <w:rFonts w:ascii="Times New Roman" w:hAnsi="Times New Roman" w:cs="Times New Roman"/>
          <w:b/>
        </w:rPr>
        <w:t xml:space="preserve">Goals: </w:t>
      </w:r>
    </w:p>
    <w:p w:rsidR="00141C0F" w:rsidRDefault="00141C0F" w:rsidP="00841839">
      <w:pPr>
        <w:spacing w:after="0" w:line="240" w:lineRule="auto"/>
        <w:rPr>
          <w:rFonts w:ascii="Times New Roman" w:hAnsi="Times New Roman" w:cs="Times New Roman"/>
        </w:rPr>
      </w:pPr>
      <w:r w:rsidRPr="00141C0F">
        <w:rPr>
          <w:rFonts w:ascii="Times New Roman" w:hAnsi="Times New Roman" w:cs="Times New Roman"/>
        </w:rPr>
        <w:t xml:space="preserve">Students evaluate significant cultural phenomena and ideas in order to develop capacities for aesthetic and historical response and judgment; interpretation and evaluation. </w:t>
      </w:r>
    </w:p>
    <w:p w:rsidR="00141C0F" w:rsidRDefault="00141C0F" w:rsidP="00841839">
      <w:pPr>
        <w:spacing w:after="0" w:line="240" w:lineRule="auto"/>
        <w:rPr>
          <w:rFonts w:ascii="Times New Roman" w:hAnsi="Times New Roman" w:cs="Times New Roman"/>
        </w:rPr>
      </w:pPr>
    </w:p>
    <w:p w:rsidR="00141C0F" w:rsidRDefault="00141C0F" w:rsidP="00841839">
      <w:pPr>
        <w:spacing w:after="0" w:line="240" w:lineRule="auto"/>
        <w:rPr>
          <w:rFonts w:ascii="Times New Roman" w:hAnsi="Times New Roman" w:cs="Times New Roman"/>
          <w:b/>
        </w:rPr>
      </w:pPr>
      <w:r>
        <w:rPr>
          <w:rFonts w:ascii="Times New Roman" w:hAnsi="Times New Roman" w:cs="Times New Roman"/>
          <w:b/>
        </w:rPr>
        <w:t xml:space="preserve">Expected Learning Outcomes: </w:t>
      </w:r>
    </w:p>
    <w:p w:rsidR="00141C0F" w:rsidRPr="00841839" w:rsidRDefault="00141C0F" w:rsidP="00841839">
      <w:pPr>
        <w:pStyle w:val="ListParagraph"/>
        <w:numPr>
          <w:ilvl w:val="0"/>
          <w:numId w:val="2"/>
        </w:numPr>
        <w:spacing w:after="0" w:line="240" w:lineRule="auto"/>
        <w:rPr>
          <w:rFonts w:ascii="Times New Roman" w:hAnsi="Times New Roman" w:cs="Times New Roman"/>
        </w:rPr>
      </w:pPr>
      <w:r w:rsidRPr="00841839">
        <w:rPr>
          <w:rFonts w:ascii="Times New Roman" w:hAnsi="Times New Roman" w:cs="Times New Roman"/>
        </w:rPr>
        <w:t xml:space="preserve">Students analyze and interpret major forms of human thought, culture, and expression. </w:t>
      </w:r>
    </w:p>
    <w:p w:rsidR="00141C0F" w:rsidRPr="00841839" w:rsidRDefault="00141C0F" w:rsidP="00841839">
      <w:pPr>
        <w:pStyle w:val="ListParagraph"/>
        <w:numPr>
          <w:ilvl w:val="0"/>
          <w:numId w:val="2"/>
        </w:numPr>
        <w:spacing w:after="0" w:line="240" w:lineRule="auto"/>
        <w:rPr>
          <w:rFonts w:ascii="Times New Roman" w:hAnsi="Times New Roman" w:cs="Times New Roman"/>
        </w:rPr>
      </w:pPr>
      <w:r w:rsidRPr="00841839">
        <w:rPr>
          <w:rFonts w:ascii="Times New Roman" w:hAnsi="Times New Roman" w:cs="Times New Roman"/>
        </w:rPr>
        <w:t xml:space="preserve">Students evaluate how ideas influence the character of human beliefs, the perception of reality, and the norms which guide human behavior. </w:t>
      </w:r>
    </w:p>
    <w:p w:rsidR="00141C0F" w:rsidRPr="00141C0F" w:rsidRDefault="00141C0F" w:rsidP="00841839">
      <w:pPr>
        <w:spacing w:after="0" w:line="240" w:lineRule="auto"/>
        <w:rPr>
          <w:rFonts w:ascii="Times New Roman" w:hAnsi="Times New Roman" w:cs="Times New Roman"/>
        </w:rPr>
      </w:pPr>
    </w:p>
    <w:p w:rsidR="00747192" w:rsidRPr="00141C0F" w:rsidRDefault="00747192" w:rsidP="00841839">
      <w:pPr>
        <w:spacing w:after="0" w:line="240" w:lineRule="auto"/>
        <w:rPr>
          <w:rFonts w:ascii="Times New Roman" w:hAnsi="Times New Roman" w:cs="Times New Roman"/>
          <w:b/>
          <w:i/>
        </w:rPr>
      </w:pPr>
      <w:r w:rsidRPr="00141C0F">
        <w:rPr>
          <w:rFonts w:ascii="Times New Roman" w:hAnsi="Times New Roman" w:cs="Times New Roman"/>
          <w:b/>
          <w:i/>
        </w:rPr>
        <w:t xml:space="preserve">Scoring Rubric: </w:t>
      </w:r>
    </w:p>
    <w:p w:rsidR="00747192" w:rsidRPr="00954334" w:rsidRDefault="00747192" w:rsidP="00841839">
      <w:pPr>
        <w:pStyle w:val="Default"/>
        <w:pBdr>
          <w:top w:val="single" w:sz="4" w:space="4" w:color="auto"/>
          <w:left w:val="single" w:sz="4" w:space="4" w:color="auto"/>
          <w:bottom w:val="single" w:sz="4" w:space="1" w:color="auto"/>
          <w:right w:val="single" w:sz="4" w:space="4" w:color="auto"/>
        </w:pBdr>
        <w:rPr>
          <w:bCs/>
          <w:sz w:val="22"/>
          <w:szCs w:val="22"/>
        </w:rPr>
      </w:pPr>
      <w:r w:rsidRPr="00954334">
        <w:rPr>
          <w:bCs/>
          <w:sz w:val="22"/>
          <w:szCs w:val="22"/>
        </w:rPr>
        <w:t xml:space="preserve">Assessment of GE Cultures and Ideas </w:t>
      </w:r>
      <w:r w:rsidR="00D71D3E">
        <w:rPr>
          <w:bCs/>
          <w:sz w:val="22"/>
          <w:szCs w:val="22"/>
        </w:rPr>
        <w:t>Courses</w:t>
      </w:r>
    </w:p>
    <w:p w:rsidR="00747192" w:rsidRPr="00954334" w:rsidRDefault="00747192" w:rsidP="00841839">
      <w:pPr>
        <w:pStyle w:val="Default"/>
        <w:pBdr>
          <w:top w:val="single" w:sz="4" w:space="4" w:color="auto"/>
          <w:left w:val="single" w:sz="4" w:space="4" w:color="auto"/>
          <w:bottom w:val="single" w:sz="4" w:space="1" w:color="auto"/>
          <w:right w:val="single" w:sz="4" w:space="4" w:color="auto"/>
        </w:pBdr>
        <w:rPr>
          <w:bCs/>
          <w:sz w:val="22"/>
          <w:szCs w:val="22"/>
        </w:rPr>
      </w:pPr>
    </w:p>
    <w:p w:rsidR="00954334" w:rsidRDefault="00747192" w:rsidP="00841839">
      <w:pPr>
        <w:pStyle w:val="Default"/>
        <w:pBdr>
          <w:top w:val="single" w:sz="4" w:space="4" w:color="auto"/>
          <w:left w:val="single" w:sz="4" w:space="4" w:color="auto"/>
          <w:bottom w:val="single" w:sz="4" w:space="1" w:color="auto"/>
          <w:right w:val="single" w:sz="4" w:space="4" w:color="auto"/>
        </w:pBdr>
        <w:rPr>
          <w:bCs/>
          <w:sz w:val="22"/>
          <w:szCs w:val="22"/>
        </w:rPr>
      </w:pPr>
      <w:r w:rsidRPr="00954334">
        <w:rPr>
          <w:bCs/>
          <w:sz w:val="22"/>
          <w:szCs w:val="22"/>
        </w:rPr>
        <w:t xml:space="preserve">This scoring rubric is designed to help instructors and members of relevant committees assess how well students are meeting the ELOs as reflected in direct assessment methods. Students are not expected to have acquired all the knowledge, skills, and attitudes/perspectives listed under the various ELOs in order to complete the assignment satisfactorily. At a minimum, students are expected to meet Milestone 2. </w:t>
      </w:r>
    </w:p>
    <w:p w:rsidR="00954334" w:rsidRPr="00954334" w:rsidRDefault="00954334" w:rsidP="00841839">
      <w:pPr>
        <w:spacing w:line="240" w:lineRule="auto"/>
      </w:pPr>
    </w:p>
    <w:tbl>
      <w:tblPr>
        <w:tblpPr w:leftFromText="180" w:rightFromText="180" w:vertAnchor="text" w:horzAnchor="margin" w:tblpY="2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67"/>
        <w:gridCol w:w="1813"/>
        <w:gridCol w:w="1887"/>
        <w:gridCol w:w="1845"/>
        <w:gridCol w:w="1864"/>
      </w:tblGrid>
      <w:tr w:rsidR="00747192" w:rsidRPr="00954334" w:rsidTr="00841839">
        <w:tc>
          <w:tcPr>
            <w:tcW w:w="2167" w:type="dxa"/>
          </w:tcPr>
          <w:p w:rsidR="00747192" w:rsidRPr="00954334" w:rsidRDefault="00747192" w:rsidP="00D71D3E">
            <w:pPr>
              <w:spacing w:after="0"/>
              <w:rPr>
                <w:rFonts w:ascii="Times New Roman" w:hAnsi="Times New Roman" w:cs="Times New Roman"/>
              </w:rPr>
            </w:pPr>
          </w:p>
        </w:tc>
        <w:tc>
          <w:tcPr>
            <w:tcW w:w="1813" w:type="dxa"/>
          </w:tcPr>
          <w:p w:rsidR="00747192" w:rsidRPr="00954334" w:rsidRDefault="00747192" w:rsidP="00D71D3E">
            <w:pPr>
              <w:spacing w:after="0"/>
              <w:rPr>
                <w:rFonts w:ascii="Times New Roman" w:hAnsi="Times New Roman" w:cs="Times New Roman"/>
              </w:rPr>
            </w:pPr>
            <w:r w:rsidRPr="00954334">
              <w:rPr>
                <w:rFonts w:ascii="Times New Roman" w:hAnsi="Times New Roman" w:cs="Times New Roman"/>
              </w:rPr>
              <w:t>Capstone</w:t>
            </w:r>
          </w:p>
          <w:p w:rsidR="00747192" w:rsidRPr="00954334" w:rsidRDefault="00747192" w:rsidP="00D71D3E">
            <w:pPr>
              <w:spacing w:after="0"/>
              <w:rPr>
                <w:rFonts w:ascii="Times New Roman" w:hAnsi="Times New Roman" w:cs="Times New Roman"/>
              </w:rPr>
            </w:pPr>
            <w:r w:rsidRPr="00954334">
              <w:rPr>
                <w:rFonts w:ascii="Times New Roman" w:hAnsi="Times New Roman" w:cs="Times New Roman"/>
              </w:rPr>
              <w:t>(4)</w:t>
            </w:r>
          </w:p>
        </w:tc>
        <w:tc>
          <w:tcPr>
            <w:tcW w:w="1887" w:type="dxa"/>
          </w:tcPr>
          <w:p w:rsidR="00747192" w:rsidRPr="00954334" w:rsidRDefault="00747192" w:rsidP="00D71D3E">
            <w:pPr>
              <w:spacing w:after="0"/>
              <w:rPr>
                <w:rFonts w:ascii="Times New Roman" w:hAnsi="Times New Roman" w:cs="Times New Roman"/>
              </w:rPr>
            </w:pPr>
            <w:r w:rsidRPr="00954334">
              <w:rPr>
                <w:rFonts w:ascii="Times New Roman" w:hAnsi="Times New Roman" w:cs="Times New Roman"/>
              </w:rPr>
              <w:t xml:space="preserve">Milestone </w:t>
            </w:r>
          </w:p>
          <w:p w:rsidR="00747192" w:rsidRPr="00954334" w:rsidRDefault="00747192" w:rsidP="00D71D3E">
            <w:pPr>
              <w:spacing w:after="0"/>
              <w:rPr>
                <w:rFonts w:ascii="Times New Roman" w:hAnsi="Times New Roman" w:cs="Times New Roman"/>
              </w:rPr>
            </w:pPr>
            <w:r w:rsidRPr="00954334">
              <w:rPr>
                <w:rFonts w:ascii="Times New Roman" w:hAnsi="Times New Roman" w:cs="Times New Roman"/>
              </w:rPr>
              <w:t>(3)</w:t>
            </w:r>
          </w:p>
        </w:tc>
        <w:tc>
          <w:tcPr>
            <w:tcW w:w="1845" w:type="dxa"/>
          </w:tcPr>
          <w:p w:rsidR="00747192" w:rsidRPr="00954334" w:rsidRDefault="00747192" w:rsidP="00D71D3E">
            <w:pPr>
              <w:spacing w:after="0"/>
              <w:rPr>
                <w:rFonts w:ascii="Times New Roman" w:hAnsi="Times New Roman" w:cs="Times New Roman"/>
              </w:rPr>
            </w:pPr>
            <w:r w:rsidRPr="00954334">
              <w:rPr>
                <w:rFonts w:ascii="Times New Roman" w:hAnsi="Times New Roman" w:cs="Times New Roman"/>
              </w:rPr>
              <w:t>Milestone</w:t>
            </w:r>
          </w:p>
          <w:p w:rsidR="00747192" w:rsidRPr="00954334" w:rsidRDefault="00747192" w:rsidP="00D71D3E">
            <w:pPr>
              <w:spacing w:after="0"/>
              <w:rPr>
                <w:rFonts w:ascii="Times New Roman" w:hAnsi="Times New Roman" w:cs="Times New Roman"/>
              </w:rPr>
            </w:pPr>
            <w:r w:rsidRPr="00954334">
              <w:rPr>
                <w:rFonts w:ascii="Times New Roman" w:hAnsi="Times New Roman" w:cs="Times New Roman"/>
              </w:rPr>
              <w:t>(2)</w:t>
            </w:r>
          </w:p>
        </w:tc>
        <w:tc>
          <w:tcPr>
            <w:tcW w:w="1864" w:type="dxa"/>
          </w:tcPr>
          <w:p w:rsidR="00747192" w:rsidRPr="00954334" w:rsidRDefault="00747192" w:rsidP="00D71D3E">
            <w:pPr>
              <w:spacing w:after="0"/>
              <w:rPr>
                <w:rFonts w:ascii="Times New Roman" w:hAnsi="Times New Roman" w:cs="Times New Roman"/>
              </w:rPr>
            </w:pPr>
            <w:r w:rsidRPr="00954334">
              <w:rPr>
                <w:rFonts w:ascii="Times New Roman" w:hAnsi="Times New Roman" w:cs="Times New Roman"/>
              </w:rPr>
              <w:t xml:space="preserve">Benchmark </w:t>
            </w:r>
          </w:p>
          <w:p w:rsidR="00747192" w:rsidRPr="00954334" w:rsidRDefault="00747192" w:rsidP="00D71D3E">
            <w:pPr>
              <w:spacing w:after="0"/>
              <w:rPr>
                <w:rFonts w:ascii="Times New Roman" w:hAnsi="Times New Roman" w:cs="Times New Roman"/>
              </w:rPr>
            </w:pPr>
            <w:r w:rsidRPr="00954334">
              <w:rPr>
                <w:rFonts w:ascii="Times New Roman" w:hAnsi="Times New Roman" w:cs="Times New Roman"/>
              </w:rPr>
              <w:t>(1)</w:t>
            </w:r>
          </w:p>
        </w:tc>
      </w:tr>
      <w:tr w:rsidR="00747192" w:rsidRPr="00954334" w:rsidTr="00841839">
        <w:tc>
          <w:tcPr>
            <w:tcW w:w="2167" w:type="dxa"/>
          </w:tcPr>
          <w:p w:rsidR="00747192" w:rsidRPr="00954334" w:rsidRDefault="00747192" w:rsidP="00D71D3E">
            <w:pPr>
              <w:shd w:val="clear" w:color="auto" w:fill="FFFFFF"/>
              <w:spacing w:after="0"/>
              <w:ind w:right="360"/>
              <w:textAlignment w:val="baseline"/>
              <w:rPr>
                <w:rFonts w:ascii="Times New Roman" w:hAnsi="Times New Roman" w:cs="Times New Roman"/>
                <w:b/>
              </w:rPr>
            </w:pPr>
            <w:r w:rsidRPr="00954334">
              <w:rPr>
                <w:rFonts w:ascii="Times New Roman" w:hAnsi="Times New Roman" w:cs="Times New Roman"/>
                <w:b/>
              </w:rPr>
              <w:t xml:space="preserve">(ELO 1) </w:t>
            </w:r>
          </w:p>
          <w:p w:rsidR="00747192" w:rsidRPr="00954334" w:rsidRDefault="00747192" w:rsidP="00841839">
            <w:pPr>
              <w:shd w:val="clear" w:color="auto" w:fill="FFFFFF"/>
              <w:ind w:right="360"/>
              <w:textAlignment w:val="baseline"/>
              <w:rPr>
                <w:rFonts w:ascii="Times New Roman" w:hAnsi="Times New Roman" w:cs="Times New Roman"/>
              </w:rPr>
            </w:pPr>
            <w:r w:rsidRPr="00954334">
              <w:rPr>
                <w:rFonts w:ascii="Times New Roman" w:hAnsi="Times New Roman" w:cs="Times New Roman"/>
                <w:b/>
              </w:rPr>
              <w:t xml:space="preserve">Students analyze and interpret major forms of human thought, culture, and expression. </w:t>
            </w:r>
          </w:p>
        </w:tc>
        <w:tc>
          <w:tcPr>
            <w:tcW w:w="1813" w:type="dxa"/>
          </w:tcPr>
          <w:p w:rsidR="00747192" w:rsidRPr="00954334" w:rsidRDefault="00125E2C" w:rsidP="00841839">
            <w:pPr>
              <w:rPr>
                <w:rFonts w:ascii="Times New Roman" w:hAnsi="Times New Roman" w:cs="Times New Roman"/>
              </w:rPr>
            </w:pPr>
            <w:r>
              <w:rPr>
                <w:rFonts w:ascii="Times New Roman" w:eastAsia="MS Mincho" w:hAnsi="Times New Roman" w:cs="Times New Roman"/>
                <w:iCs/>
                <w:color w:val="000000"/>
              </w:rPr>
              <w:t xml:space="preserve">Student’s interpretation and analysis of major forms of human thought, culture, and expression shows connections across contexts and demonstrates a superior understanding of these thoughts. </w:t>
            </w:r>
          </w:p>
        </w:tc>
        <w:tc>
          <w:tcPr>
            <w:tcW w:w="1887" w:type="dxa"/>
          </w:tcPr>
          <w:p w:rsidR="00747192" w:rsidRPr="00954334" w:rsidRDefault="00841839" w:rsidP="00841839">
            <w:pPr>
              <w:rPr>
                <w:rFonts w:ascii="Times New Roman" w:eastAsia="MS Mincho" w:hAnsi="Times New Roman" w:cs="Times New Roman"/>
                <w:iCs/>
                <w:color w:val="000000"/>
              </w:rPr>
            </w:pPr>
            <w:r>
              <w:rPr>
                <w:rFonts w:ascii="Times New Roman" w:eastAsia="MS Mincho" w:hAnsi="Times New Roman" w:cs="Times New Roman"/>
                <w:iCs/>
                <w:color w:val="000000"/>
              </w:rPr>
              <w:t xml:space="preserve">Student is able to effectively analyze and interpret major forms of human thought, culture, and expression. </w:t>
            </w:r>
          </w:p>
          <w:p w:rsidR="00747192" w:rsidRPr="00954334" w:rsidRDefault="00747192" w:rsidP="00841839">
            <w:pPr>
              <w:rPr>
                <w:rFonts w:ascii="Times New Roman" w:hAnsi="Times New Roman" w:cs="Times New Roman"/>
              </w:rPr>
            </w:pPr>
          </w:p>
        </w:tc>
        <w:tc>
          <w:tcPr>
            <w:tcW w:w="1845" w:type="dxa"/>
          </w:tcPr>
          <w:p w:rsidR="00747192" w:rsidRPr="00954334" w:rsidRDefault="00841839" w:rsidP="00841839">
            <w:pPr>
              <w:rPr>
                <w:rFonts w:ascii="Times New Roman" w:hAnsi="Times New Roman" w:cs="Times New Roman"/>
              </w:rPr>
            </w:pPr>
            <w:r>
              <w:rPr>
                <w:rFonts w:ascii="Times New Roman" w:eastAsia="MS Mincho" w:hAnsi="Times New Roman" w:cs="Times New Roman"/>
                <w:iCs/>
                <w:color w:val="000000"/>
              </w:rPr>
              <w:t xml:space="preserve">Student demonstrates ability to recognize and interpret major forms of human thought, culture, and expression. </w:t>
            </w:r>
          </w:p>
        </w:tc>
        <w:tc>
          <w:tcPr>
            <w:tcW w:w="1864" w:type="dxa"/>
          </w:tcPr>
          <w:p w:rsidR="00747192" w:rsidRPr="00841839" w:rsidRDefault="00841839" w:rsidP="00841839">
            <w:pPr>
              <w:rPr>
                <w:rFonts w:ascii="Times New Roman" w:eastAsia="MS Mincho" w:hAnsi="Times New Roman" w:cs="Times New Roman"/>
                <w:iCs/>
                <w:color w:val="000000"/>
              </w:rPr>
            </w:pPr>
            <w:r>
              <w:rPr>
                <w:rFonts w:ascii="Times New Roman" w:eastAsia="MS Mincho" w:hAnsi="Times New Roman" w:cs="Times New Roman"/>
                <w:iCs/>
                <w:color w:val="000000"/>
              </w:rPr>
              <w:t xml:space="preserve">Student is able to recognize major forms of human thought, culture, and expression, but is unable to interpret or analyze these ideas. </w:t>
            </w:r>
          </w:p>
        </w:tc>
      </w:tr>
      <w:tr w:rsidR="00747192" w:rsidRPr="00954334" w:rsidTr="00841839">
        <w:trPr>
          <w:trHeight w:val="2285"/>
        </w:trPr>
        <w:tc>
          <w:tcPr>
            <w:tcW w:w="2167" w:type="dxa"/>
          </w:tcPr>
          <w:p w:rsidR="00747192" w:rsidRDefault="00747192" w:rsidP="00125E2C">
            <w:pPr>
              <w:pStyle w:val="Default"/>
              <w:spacing w:line="276" w:lineRule="auto"/>
              <w:rPr>
                <w:b/>
                <w:bCs/>
                <w:sz w:val="22"/>
                <w:szCs w:val="22"/>
              </w:rPr>
            </w:pPr>
            <w:r w:rsidRPr="00954334">
              <w:rPr>
                <w:b/>
                <w:bCs/>
                <w:sz w:val="22"/>
                <w:szCs w:val="22"/>
              </w:rPr>
              <w:t xml:space="preserve">(ELO2) </w:t>
            </w:r>
          </w:p>
          <w:p w:rsidR="00125E2C" w:rsidRPr="00125E2C" w:rsidRDefault="00125E2C" w:rsidP="00125E2C">
            <w:pPr>
              <w:pStyle w:val="Default"/>
              <w:spacing w:line="276" w:lineRule="auto"/>
              <w:rPr>
                <w:sz w:val="22"/>
                <w:szCs w:val="22"/>
              </w:rPr>
            </w:pPr>
          </w:p>
          <w:p w:rsidR="00747192" w:rsidRPr="00125E2C" w:rsidRDefault="00747192" w:rsidP="00125E2C">
            <w:pPr>
              <w:shd w:val="clear" w:color="auto" w:fill="FFFFFF"/>
              <w:ind w:right="360"/>
              <w:textAlignment w:val="baseline"/>
              <w:rPr>
                <w:rFonts w:ascii="Times New Roman" w:hAnsi="Times New Roman" w:cs="Times New Roman"/>
                <w:b/>
              </w:rPr>
            </w:pPr>
            <w:r w:rsidRPr="00954334">
              <w:rPr>
                <w:rFonts w:ascii="Times New Roman" w:hAnsi="Times New Roman" w:cs="Times New Roman"/>
                <w:b/>
              </w:rPr>
              <w:t xml:space="preserve">Students evaluate how ideas influence the character of human beliefs, the perception of reality, and the norms which </w:t>
            </w:r>
            <w:r w:rsidRPr="00954334">
              <w:rPr>
                <w:rFonts w:ascii="Times New Roman" w:hAnsi="Times New Roman" w:cs="Times New Roman"/>
                <w:b/>
              </w:rPr>
              <w:lastRenderedPageBreak/>
              <w:t xml:space="preserve">guide human behavior. </w:t>
            </w:r>
          </w:p>
        </w:tc>
        <w:tc>
          <w:tcPr>
            <w:tcW w:w="1813" w:type="dxa"/>
          </w:tcPr>
          <w:p w:rsidR="00747192" w:rsidRPr="00954334" w:rsidRDefault="002E3B40" w:rsidP="00841839">
            <w:pPr>
              <w:rPr>
                <w:rFonts w:ascii="Times New Roman" w:hAnsi="Times New Roman" w:cs="Times New Roman"/>
                <w:iCs/>
              </w:rPr>
            </w:pPr>
            <w:r>
              <w:rPr>
                <w:rFonts w:ascii="Times New Roman" w:hAnsi="Times New Roman" w:cs="Times New Roman"/>
                <w:iCs/>
              </w:rPr>
              <w:lastRenderedPageBreak/>
              <w:t xml:space="preserve">Student’s evaluation of how ideas influence societal norms, human behavior and beliefs demonstrates a superior understanding of these ideas. </w:t>
            </w:r>
            <w:r>
              <w:rPr>
                <w:rFonts w:ascii="Times New Roman" w:hAnsi="Times New Roman" w:cs="Times New Roman"/>
                <w:iCs/>
              </w:rPr>
              <w:lastRenderedPageBreak/>
              <w:t xml:space="preserve">Student is able to analyze how these certain ideas influence their own beliefs or the beliefs of their society. </w:t>
            </w:r>
          </w:p>
        </w:tc>
        <w:tc>
          <w:tcPr>
            <w:tcW w:w="1887" w:type="dxa"/>
          </w:tcPr>
          <w:p w:rsidR="00747192" w:rsidRPr="00954334" w:rsidRDefault="00CE3C82" w:rsidP="00841839">
            <w:pPr>
              <w:rPr>
                <w:rFonts w:ascii="Times New Roman" w:hAnsi="Times New Roman" w:cs="Times New Roman"/>
              </w:rPr>
            </w:pPr>
            <w:r>
              <w:rPr>
                <w:rFonts w:ascii="Times New Roman" w:hAnsi="Times New Roman" w:cs="Times New Roman"/>
              </w:rPr>
              <w:lastRenderedPageBreak/>
              <w:t xml:space="preserve">Student’s evaluation of how ideas influence human behavior and beliefs is </w:t>
            </w:r>
            <w:r w:rsidR="002E3B40">
              <w:rPr>
                <w:rFonts w:ascii="Times New Roman" w:hAnsi="Times New Roman" w:cs="Times New Roman"/>
              </w:rPr>
              <w:t xml:space="preserve">well developed and demonstrates a clear understanding of </w:t>
            </w:r>
            <w:r w:rsidR="002E3B40">
              <w:rPr>
                <w:rFonts w:ascii="Times New Roman" w:hAnsi="Times New Roman" w:cs="Times New Roman"/>
              </w:rPr>
              <w:lastRenderedPageBreak/>
              <w:t>these ideas.</w:t>
            </w:r>
          </w:p>
          <w:p w:rsidR="00747192" w:rsidRPr="00954334" w:rsidRDefault="00747192" w:rsidP="00841839">
            <w:pPr>
              <w:rPr>
                <w:rFonts w:ascii="Times New Roman" w:hAnsi="Times New Roman" w:cs="Times New Roman"/>
              </w:rPr>
            </w:pPr>
          </w:p>
        </w:tc>
        <w:tc>
          <w:tcPr>
            <w:tcW w:w="1845" w:type="dxa"/>
          </w:tcPr>
          <w:p w:rsidR="00747192" w:rsidRPr="00954334" w:rsidRDefault="00CE3C82" w:rsidP="00841839">
            <w:pPr>
              <w:rPr>
                <w:rFonts w:ascii="Times New Roman" w:hAnsi="Times New Roman" w:cs="Times New Roman"/>
              </w:rPr>
            </w:pPr>
            <w:r>
              <w:rPr>
                <w:rFonts w:ascii="Times New Roman" w:hAnsi="Times New Roman" w:cs="Times New Roman"/>
              </w:rPr>
              <w:lastRenderedPageBreak/>
              <w:t xml:space="preserve">Student’s evaluation of how ideas influence human beliefs, perception of reality, and societal norms shows an understanding of these ideas but </w:t>
            </w:r>
            <w:r>
              <w:rPr>
                <w:rFonts w:ascii="Times New Roman" w:hAnsi="Times New Roman" w:cs="Times New Roman"/>
              </w:rPr>
              <w:lastRenderedPageBreak/>
              <w:t>needs more clarity in the evaluation.</w:t>
            </w:r>
          </w:p>
          <w:p w:rsidR="00747192" w:rsidRPr="00954334" w:rsidRDefault="00747192" w:rsidP="00841839">
            <w:pPr>
              <w:rPr>
                <w:rFonts w:ascii="Times New Roman" w:hAnsi="Times New Roman" w:cs="Times New Roman"/>
              </w:rPr>
            </w:pPr>
          </w:p>
        </w:tc>
        <w:tc>
          <w:tcPr>
            <w:tcW w:w="1864" w:type="dxa"/>
          </w:tcPr>
          <w:p w:rsidR="00747192" w:rsidRPr="00CE3C82" w:rsidRDefault="00CE3C82" w:rsidP="00CE3C82">
            <w:pPr>
              <w:rPr>
                <w:rFonts w:ascii="Times New Roman" w:hAnsi="Times New Roman" w:cs="Times New Roman"/>
              </w:rPr>
            </w:pPr>
            <w:r>
              <w:rPr>
                <w:rFonts w:ascii="Times New Roman" w:hAnsi="Times New Roman" w:cs="Times New Roman"/>
              </w:rPr>
              <w:lastRenderedPageBreak/>
              <w:t>Student demonstrates limited recognition of the ideas that influence human belief and behavior. Student’s evaluatio</w:t>
            </w:r>
            <w:r w:rsidR="00E517BA">
              <w:rPr>
                <w:rFonts w:ascii="Times New Roman" w:hAnsi="Times New Roman" w:cs="Times New Roman"/>
              </w:rPr>
              <w:t xml:space="preserve">n of </w:t>
            </w:r>
            <w:r w:rsidR="00E517BA">
              <w:rPr>
                <w:rFonts w:ascii="Times New Roman" w:hAnsi="Times New Roman" w:cs="Times New Roman"/>
              </w:rPr>
              <w:lastRenderedPageBreak/>
              <w:t xml:space="preserve">these ideas is unclear and/or </w:t>
            </w:r>
            <w:r>
              <w:rPr>
                <w:rFonts w:ascii="Times New Roman" w:hAnsi="Times New Roman" w:cs="Times New Roman"/>
              </w:rPr>
              <w:t>underdeveloped.</w:t>
            </w:r>
          </w:p>
        </w:tc>
      </w:tr>
    </w:tbl>
    <w:p w:rsidR="0006434D" w:rsidRPr="00954334" w:rsidRDefault="0006434D">
      <w:pPr>
        <w:rPr>
          <w:rFonts w:ascii="Times New Roman" w:hAnsi="Times New Roman" w:cs="Times New Roman"/>
        </w:rPr>
      </w:pPr>
    </w:p>
    <w:sectPr w:rsidR="0006434D" w:rsidRPr="00954334" w:rsidSect="0006434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548B5"/>
    <w:multiLevelType w:val="hybridMultilevel"/>
    <w:tmpl w:val="32A67F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45A4BA8"/>
    <w:multiLevelType w:val="hybridMultilevel"/>
    <w:tmpl w:val="CD7A40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47192"/>
    <w:rsid w:val="0006434D"/>
    <w:rsid w:val="00125E2C"/>
    <w:rsid w:val="00141C0F"/>
    <w:rsid w:val="00176B93"/>
    <w:rsid w:val="001B753C"/>
    <w:rsid w:val="002E3B40"/>
    <w:rsid w:val="00747192"/>
    <w:rsid w:val="00820583"/>
    <w:rsid w:val="00841839"/>
    <w:rsid w:val="00954334"/>
    <w:rsid w:val="009D189E"/>
    <w:rsid w:val="00CE3C82"/>
    <w:rsid w:val="00D71D3E"/>
    <w:rsid w:val="00E517BA"/>
    <w:rsid w:val="00F051D9"/>
    <w:rsid w:val="00F6561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719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47192"/>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84183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378</Words>
  <Characters>2160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9</cp:revision>
  <dcterms:created xsi:type="dcterms:W3CDTF">2015-05-13T15:32:00Z</dcterms:created>
  <dcterms:modified xsi:type="dcterms:W3CDTF">2016-02-16T19:47:00Z</dcterms:modified>
</cp:coreProperties>
</file>